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Аллергология и иммунология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Аллергология и иммунология | Записей: 2</w:t>
      </w:r>
    </w:p>
    <w:p>
      <w:r>
        <w:br w:type="page"/>
      </w:r>
    </w:p>
    <w:p>
      <w:pPr>
        <w:pStyle w:val="Heading1"/>
      </w:pPr>
      <w:r>
        <w:t>Аллергология и иммунология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девочки 7 лет обратилась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Заложенность и отделяемое из носа в течение года.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6 лет беспокоит заложенность и отделяемое из носа</w:t>
      </w:r>
    </w:p>
    <w:p>
      <w:pPr>
        <w:spacing w:after="58"/>
      </w:pPr>
      <w:r>
        <w:rPr>
          <w:b w:val="0"/>
          <w:i w:val="0"/>
        </w:rPr>
        <w:t>* Проводилось лечение деконгестантами, мукотитиками – без эффекта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беременности, 2 физиологических родов в срок</w:t>
      </w:r>
    </w:p>
    <w:p>
      <w:pPr>
        <w:spacing w:after="58"/>
      </w:pPr>
      <w:r>
        <w:rPr>
          <w:b w:val="0"/>
          <w:i w:val="0"/>
        </w:rPr>
        <w:t>* Профилактические прививки проведены по возрасту</w:t>
      </w:r>
    </w:p>
    <w:p>
      <w:pPr>
        <w:spacing w:after="58"/>
      </w:pPr>
      <w:r>
        <w:rPr>
          <w:b w:val="0"/>
          <w:i w:val="0"/>
        </w:rPr>
        <w:t>* Наследственный анамнез – не отягощен</w:t>
      </w:r>
    </w:p>
    <w:p>
      <w:pPr>
        <w:spacing w:after="58"/>
      </w:pPr>
      <w:r>
        <w:rPr>
          <w:b w:val="0"/>
          <w:i w:val="0"/>
        </w:rPr>
        <w:t>* Дома живет попугай, имеется ковер в гостиной</w:t>
      </w:r>
    </w:p>
    <w:p>
      <w:pPr>
        <w:spacing w:after="58"/>
      </w:pPr>
      <w:r>
        <w:rPr>
          <w:b w:val="0"/>
          <w:i w:val="0"/>
        </w:rPr>
        <w:t>* В раннем возрасте беспокоили эпизоды высыпаний на коже, купировались самостоятельно к 1,5 годам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удовлетворительное. Температура тела 36,4 С. Активность и аппетит сохранены</w:t>
      </w:r>
    </w:p>
    <w:p>
      <w:pPr>
        <w:spacing w:after="58"/>
      </w:pPr>
      <w:r>
        <w:rPr>
          <w:b w:val="0"/>
          <w:i w:val="0"/>
        </w:rPr>
        <w:t>* Кожные покровы умеренно сухие, чистые от сыпи</w:t>
      </w:r>
    </w:p>
    <w:p>
      <w:pPr>
        <w:spacing w:after="58"/>
      </w:pPr>
      <w:r>
        <w:rPr>
          <w:b w:val="0"/>
          <w:i w:val="0"/>
        </w:rPr>
        <w:t>* При проведении риноскопии: слизистая оболочка носовых ходов бледная, цианотично-серая, выраженно отечная</w:t>
      </w:r>
    </w:p>
    <w:p>
      <w:pPr>
        <w:spacing w:after="58"/>
      </w:pPr>
      <w:r>
        <w:rPr>
          <w:b w:val="0"/>
          <w:i w:val="0"/>
        </w:rPr>
        <w:t>* Зев розовый, миндалины чистые</w:t>
      </w:r>
    </w:p>
    <w:p>
      <w:pPr>
        <w:spacing w:after="58"/>
      </w:pPr>
      <w:r>
        <w:rPr>
          <w:b w:val="0"/>
          <w:i w:val="0"/>
        </w:rPr>
        <w:t>* При аускультации легких – дыхание пуэрильное, равномерно проводится во все отделы, хрипы не выслушиваются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Значимым для постановки диагноза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специфических антител класса IgG 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определение уровня специфических антител класса IgE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концентрации общего IgE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эозинофилов в сыворотке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уровня специфических антител класса IgE</w:t>
      </w:r>
    </w:p>
    <w:p>
      <w:pPr>
        <w:ind w:left="504"/>
      </w:pPr>
      <w:r>
        <w:rPr>
          <w:b w:val="0"/>
          <w:i/>
        </w:rPr>
        <w:t>Рекомендовано выявление сенсибилизирующих аллергенов:</w:t>
        <w:br/>
        <w:br/>
        <w:t>- кожное тестирование позволяет выявить причинно-значимые аллергены и определение специфических антител класса IgE (sIgE).</w:t>
        <w:br/>
        <w:br/>
        <w:t>Аллергическая сенсибилизация диагностируется при положительном результате кожного тестирования или выявлении специфичных к определенному аллергену антител класса IgE, при этом крайне важна количественная характеристика исследуемого параметра (размер папулы, концентрация sIgE в сыворотке крови).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12, раздел 2.3. Лабораторная диагностика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Определение уровня специфических антител класса IgE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Тест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Должные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Смесь клещей домашней пыли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8,76 Умеренно высокий (lll)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Смесь грибковых аллергенов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2,47 Средний (II)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Cмесь перьев птиц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2,03 Средний (II)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Смесь эпидермальных аллергенов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Белок коровьего молока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Яичный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Пшеница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</w:tbl>
    <w:p/>
    <w:p>
      <w:pPr>
        <w:pStyle w:val="Heading3"/>
      </w:pPr>
      <w:r>
        <w:t>3.4. определение уровня эозинофилов в сыворотке крови</w:t>
      </w:r>
    </w:p>
    <w:p>
      <w:pPr>
        <w:spacing w:after="58"/>
      </w:pPr>
      <w:r>
        <w:rPr>
          <w:b w:val="0"/>
          <w:i w:val="0"/>
        </w:rPr>
        <w:t>По данным клинического анализа крови выявлен умеренная эозинофилия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 целью дифференциально-диагностического поиска необходимыми методами обследования данной пациентки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провокационная проба с аллергеном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эндоскопия носоглотки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цитологическое исследование мазков из полости носа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КТ придаточных пазух носа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эндоскопия носоглотки</w:t>
      </w:r>
    </w:p>
    <w:p>
      <w:pPr>
        <w:ind w:left="504"/>
      </w:pPr>
      <w:r>
        <w:rPr>
          <w:b w:val="0"/>
          <w:i/>
        </w:rPr>
        <w:t>Для визуализации полипов и исключения других причин затруднения носового дыхания (наличие инородного тела, искривление носовой перегородки и др.) рекомендовано проведение эндоскопии носоглотки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14, раздел 2.5. Дифференциальная диагностика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Эндоскопия носоглотки</w:t>
      </w:r>
    </w:p>
    <w:p>
      <w:pPr>
        <w:spacing w:after="58"/>
      </w:pPr>
      <w:r>
        <w:rPr>
          <w:b w:val="0"/>
          <w:i w:val="0"/>
        </w:rPr>
        <w:t>При проведении эндоскопии носоглотки патологических изменений не выявлено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данные анамнеза, физикального осмотра и результатов исследований,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Вазомоторный ринит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Лекарственно-индуцированный ринит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Искривление носовой перегородки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Аллергический ринит, персистирующий, среднетяжелое течение, обострение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Аллергический ринит, персистирующий, среднетяжелое течение, обострение</w:t>
      </w:r>
    </w:p>
    <w:p>
      <w:pPr>
        <w:ind w:left="504"/>
      </w:pPr>
      <w:r>
        <w:rPr>
          <w:b w:val="0"/>
          <w:i/>
        </w:rPr>
        <w:t>На основании данных анамнеза и физикального осмотра (в течение года беспокоит заложенность и отделяемое из носа (без повышения температуры тела); цианотично-серый цвет и выраженная отечность слизистой оболочки носовых ходов по данным риноскопии; данных лабораторно-диагностических исследований (III класс сенсибилизации к аллергенам клещей домашней пыли, II класс сенсибилизации к грибковым аллергенам, II класс сенсибилизации к смеси перьев птиц) отсутствие патологических изменений по данным эндоскопии носоглотки, можно поставить диагноз: Аллергический ринит, персистирующий, среднетяжелое течение, обострение.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8, раздел 1.5. Примеры диагнозов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Аллергический ринит, персистирующий, среднетяжелое течение, обострение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Консервативное лечение данного пациента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длительное пребывание на свежем воздухе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ограничение контакта с аллергенами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ношение защитной лицевой маски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проведение физиотерапевтических процедур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ограничение контакта с аллергенами</w:t>
      </w:r>
    </w:p>
    <w:p>
      <w:pPr>
        <w:ind w:left="504"/>
      </w:pPr>
      <w:r>
        <w:rPr>
          <w:b w:val="0"/>
          <w:i/>
        </w:rPr>
        <w:t>В качестве консервативного лечения при аллергическом рините рекомендуется ограничение контакта с аллергенами (элиминационный режим).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17, раздел 3.1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базовой терапии аллергического ринита девочке необходимо назначить антигистаминный препарат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левоцетиризин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фексофенадин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диметинден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рупатадина фумарат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левоцетиризин</w:t>
      </w:r>
    </w:p>
    <w:p>
      <w:pPr>
        <w:ind w:left="504"/>
      </w:pPr>
      <w:r>
        <w:rPr>
          <w:b w:val="0"/>
          <w:i/>
        </w:rPr>
        <w:t>Антигистаминные препараты 2-го поколения рекомендуются как базовая терапия аллергического ринита вне зависимости от степени тяжести (как регулярным курсом, так и по потребности). +</w:t>
        <w:br/>
        <w:t>(А – высокая степень убедительности; высший уровень достоверности) +</w:t>
        <w:br/>
        <w:t>Левоцетиризин (код ATX: R06AE09) детям в возрасте от 2 до 6 лет — 2,5 мг/сут в форме капель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19, раздел 3.1.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качестве терапии первого выбора при умеренно тяжелом или тяжелом аллергическом рините рекомендованы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антагонисты лейкотриеновых рецепторов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препараты кромоглициевой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назальные холинолитики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назальные кортикостероиды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назальные кортикостероиды</w:t>
      </w:r>
    </w:p>
    <w:p>
      <w:pPr>
        <w:ind w:left="504"/>
      </w:pPr>
      <w:r>
        <w:rPr>
          <w:b w:val="0"/>
          <w:i/>
        </w:rPr>
        <w:t>Назальные кортикостероиды рекомендуют для использования в качестве терапии первого выбора при умеренно тяжелом или тяжелом аллергическом рините, особенно если основные жалобы</w:t>
        <w:br/>
        <w:t>вызывает заложенность носа, в то время как антигистаминным препаратам второго поколения / монтелукасту может отдаваться предпочтение при АР легкого течения.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21, раздел 3.1.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индукции клинической и иммунологической толерантности девочке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проведение аллерген-специфической иммунотерапии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анти-IgE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применение системных кортикостероидов коротким курсом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применение местных деконгестантов коротким курсом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проведение аллерген-специфической иммунотерапии</w:t>
      </w:r>
    </w:p>
    <w:p>
      <w:pPr>
        <w:ind w:left="504"/>
      </w:pPr>
      <w:r>
        <w:rPr>
          <w:b w:val="0"/>
          <w:i/>
        </w:rPr>
        <w:t>Аллерген-специфическая иммунотерапия рекомендуется детям с аллергическим ринитом при наличии четких доказательств связи между экспозицией аллергена, симптомами болезни и IgE-зависимым механизмом. +</w:t>
        <w:br/>
        <w:t>Комментарии: Аллерген-специфическая иммунотерапия индуцирует клиническую и иммунологическую толерантность, имеет продолжительную эффективность и может предотвращать прогрессирование аллергических болезней: уменьшает</w:t>
        <w:br/>
        <w:t>вероятность формирования бронхиальной астмы у больных аллергическим ринитом и конъюнктивитом и расширения спектра сенсибилизации.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24, раздел 3.1.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Длительность аллерген-специфической иммунотерапии как правило составляет +_____+ года/лет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4-6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6-8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3-5</w:t>
      </w:r>
    </w:p>
    <w:p>
      <w:pPr>
        <w:ind w:left="504"/>
      </w:pPr>
      <w:r>
        <w:rPr>
          <w:b w:val="0"/>
          <w:i/>
        </w:rPr>
        <w:t>Длительность аллерген-специфической терапии, как правило, 3–5</w:t>
        <w:br/>
        <w:t>лет.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24, раздел 3.1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предпочтительным путем введения аллерген-специфической терапии у детей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сублингвальный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накожный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интраназальный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парентеральный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сублингвальный</w:t>
      </w:r>
    </w:p>
    <w:p>
      <w:pPr>
        <w:ind w:left="504"/>
      </w:pPr>
      <w:r>
        <w:rPr>
          <w:b w:val="0"/>
          <w:i/>
        </w:rPr>
        <w:t>Сублингвальная аллерген-специфическая иммунотерапия более предпочтительна для детей, безболезненна, удобна с позиции пути введения и имеет более благоприятный профиль безопасности по сравнению с подкожным методом.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24, раздел 3.1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Аллерген-специфическую иммунотерапию нельзя рекомендовать при наличии у пациента противопоказаний к назначению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гидроксизина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адреналина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толперизона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ибупрофена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адреналина</w:t>
      </w:r>
    </w:p>
    <w:p>
      <w:pPr>
        <w:ind w:left="504"/>
      </w:pPr>
      <w:r>
        <w:rPr>
          <w:b w:val="0"/>
          <w:i/>
        </w:rPr>
        <w:t>Противопоказаниями к проведению аллерген-специфической иммунотерапии являются тяжелые сопутствующие состояния: иммунопатологические процессы и иммунодефициты, острые и хронические рецидивирующие заболевания внутренних органов, тяжелая персистирующая бронхиальная астма, плохо контролируемая фармакологическими препаратами, противопоказания к назначению адреналина и его аналогов, плохая переносимость метода.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24, раздел 3.1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Молекулярная масса аллергена составляет около +__+ kD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</w:t>
      </w:r>
    </w:p>
    <w:p>
      <w:pPr>
        <w:ind w:left="504"/>
      </w:pPr>
      <w:r>
        <w:rPr>
          <w:b w:val="0"/>
          <w:i/>
        </w:rPr>
        <w:t>Аллергены — это вещества, преимущественно белковой природы, с молекулярной массой около 20 kD (от 5 до 100 kD).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5, Термины и определения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Ранняя фаза аллергической реакции развивается в течение +__________________+ после воздействия аллергена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первой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нескольких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первых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нескольких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первых минут</w:t>
      </w:r>
    </w:p>
    <w:p>
      <w:pPr>
        <w:ind w:left="504"/>
      </w:pPr>
      <w:r>
        <w:rPr>
          <w:b w:val="0"/>
          <w:i/>
        </w:rPr>
        <w:t>Ранняя фаза аллергической реакции развивается в течение первых минут после воздействия аллергена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7, раздел 1.2 Этиология и патогенез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Аллергология и иммунология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консультацию к аллергологу-иммунологу направлена девочка 3-х лет, находящаяся на госпитализации в отделении диагностики и восстановительного лечения с диагнозом: Острый обструктивный бронхит.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приступы затрудненного дыхания, сухой приступообразный кашель, шумное дыхание, осиплость голоса.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Девочка с 2 лет посещает детский сад, с этого периода ребенок начал часто болеть ОРИ, на этом фоне отмечается длительный сухой приступообразный кашель (около 5-6 эпизодов в год).</w:t>
      </w:r>
    </w:p>
    <w:p>
      <w:pPr>
        <w:spacing w:after="58"/>
      </w:pPr>
      <w:r>
        <w:rPr>
          <w:b w:val="0"/>
          <w:i w:val="0"/>
        </w:rPr>
        <w:t>Со слов мамы: в период ОРИ в ночное время у ребенка возникает шумное дыхание, дистантные сухие хрипы.</w:t>
      </w:r>
    </w:p>
    <w:p>
      <w:pPr>
        <w:spacing w:after="58"/>
      </w:pPr>
      <w:r>
        <w:rPr>
          <w:b w:val="0"/>
          <w:i w:val="0"/>
        </w:rPr>
        <w:t>В середине сентября, после дневной прогулки, где ребенок играл с опавшими листьями, внезапно возник приступ затрудненного дыхания. В связи с этим ребенок был госпитализирован в инфекционный стационар с диагнозом «обструктивный бронхит». Заболевание не сопровождалось повышением температуры. В период госпитализации получала антибактериальную терапию, ингаляции с будесонидом, беродуалом через небулайзер. Приступ купирован,  на третий день после начала проведения антибактериальной терапии отмечалась мелкопапулезная сыпь.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беременности, 2 физиологических родов в срок.</w:t>
      </w:r>
    </w:p>
    <w:p>
      <w:pPr>
        <w:spacing w:after="58"/>
      </w:pPr>
      <w:r>
        <w:rPr>
          <w:b w:val="0"/>
          <w:i w:val="0"/>
        </w:rPr>
        <w:t>* В раннем возрасте отмечались высыпания на коже щёк (на фоне введения прикорма), купировались к 1 году.</w:t>
      </w:r>
    </w:p>
    <w:p>
      <w:pPr>
        <w:spacing w:after="58"/>
      </w:pPr>
      <w:r>
        <w:rPr>
          <w:b w:val="0"/>
          <w:i w:val="0"/>
        </w:rPr>
        <w:t>* Профилактические прививки проведены по возрасту.</w:t>
      </w:r>
    </w:p>
    <w:p>
      <w:pPr>
        <w:spacing w:after="58"/>
      </w:pPr>
      <w:r>
        <w:rPr>
          <w:b w:val="0"/>
          <w:i w:val="0"/>
        </w:rPr>
        <w:t>* Проба Манту с 2 ТЕ ППДЛ - норма.</w:t>
      </w:r>
    </w:p>
    <w:p>
      <w:pPr>
        <w:spacing w:after="58"/>
      </w:pPr>
      <w:r>
        <w:rPr>
          <w:b w:val="0"/>
          <w:i w:val="0"/>
        </w:rPr>
        <w:t>* Наследственный анамнез отягощен: у матери сезонный аллергический ринит, конъюнктивит; у отца хроническая обструктивная болезнь легких, у старшей сестры поллиноз.</w:t>
      </w:r>
    </w:p>
    <w:p>
      <w:pPr>
        <w:spacing w:after="58"/>
      </w:pPr>
      <w:r>
        <w:rPr>
          <w:b w:val="0"/>
          <w:i w:val="0"/>
        </w:rPr>
        <w:t>* Дома живет собака, перьевые подушки, большое количество коллекторов пыли (ковры, мягкие игрушки).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Температура тела 36,5°С. Кожные покровы физиологической окраски, умеренной влажности, отмечается периорбитальный цианоз. Катаральных явлений нет. Зев не гиперемирован. Носовое дыхание не затруднено. Частота дыхательных движений в покое 30 в минуту.</w:t>
        <w:br/>
        <w:t>При аускультации легких – выслушивается жесткое дыхание над всей поверхностью легких, выслушиваются единичные свистящие хрипы на фоне удлиненного выдоха. По остальным системам органов без патологии.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Значимым для постановки диагноза лабораторным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определение уровня специфических антител класса IgE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эозинофилов мокроты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концентрации эозинофильного катионного протеина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С-реактивного белка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уровня специфических антител класса IgE</w:t>
      </w:r>
    </w:p>
    <w:p>
      <w:pPr>
        <w:ind w:left="504"/>
      </w:pPr>
      <w:r>
        <w:rPr>
          <w:b w:val="0"/>
          <w:i/>
        </w:rPr>
        <w:t>Пациенту может проводиться или определение уровня специфических иммуноглобулинов Е в крови (Исследование уровня антител к антигенам растительного, животного и химического происхождения в крови) или кожные пробы (Накожные исследования реакции на аллергены) в зависимости от индивидуального состояния, переносимости, возраста, аллергенного спектра, получаемой терапии (см. комментарий к тезису-рекомендации о Накожных исследованиях реакции на аллергены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методами диагностики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компьютерная бронхография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тест с метахолином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бронхоскопия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спирометрия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рентгенография органов грудной клетки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компьютерная бронхография; рентгенография органов грудной клетки</w:t>
      </w:r>
    </w:p>
    <w:p>
      <w:pPr>
        <w:ind w:left="504"/>
      </w:pPr>
      <w:r>
        <w:rPr>
          <w:b w:val="0"/>
          <w:i/>
        </w:rPr>
        <w:t>Для диагностики бронхиальной астмы у детей младше 5 лет может быть использована компьютерная бронхофонография.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исключения/подтверждения альтернативных диагнозов рекомендовано рассмотреть возможность проведения лучевого исследования (рентгенографии легких или компьютерной томографии органов грудной полости) в зависимости от картины заболевания.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Дополнительным методом верификации диагноза у детей до 5 лет может быть проведение пробного курса базовой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препаратом кромоглициевой кислоты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ингаляционными глюкокортикостероидами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антигистаминными препаратами нового поколения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стабилизатором мембран тучных клеток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ингаляционными глюкокортикостероидами</w:t>
      </w:r>
    </w:p>
    <w:p>
      <w:pPr>
        <w:ind w:left="504"/>
      </w:pPr>
      <w:r>
        <w:rPr>
          <w:b w:val="0"/>
          <w:i/>
        </w:rPr>
        <w:t>Для детей младше 5 лет диагноз БА наиболее вероятен если в течение 2-3-х месячного курса низкодозной терапии ИГКС в сочетании с КДБА по требованию наступает клиническое улучшение, а при отмене терапии – ухудшение состояния. При этом должны быть исключены альтернативные заболевания.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Учитывая данные анамнеза, физикального осмотра, результатов проведенных лабораторных исследований и подтвержденной эффективности курса базовой терапии ИГКС в низких дозах, ребенку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Рецидивирующий бронхит с бронхообструктивным синдромом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Первичная цилиарная дискинезия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Бронхиальная астма, атопическая форма, легкое течение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Острая респираторная вирусная инфекция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Бронхиальная астма, атопическая форма, легкое течение</w:t>
      </w:r>
    </w:p>
    <w:p>
      <w:pPr>
        <w:ind w:left="504"/>
      </w:pPr>
      <w:r>
        <w:rPr>
          <w:b w:val="0"/>
          <w:i/>
        </w:rPr>
        <w:t>Аллергическая (атопическая) БА: наиболее легко распознаваемый фенотип, при котором БА обычно начинается в детстве, связана с наличием других аллергических болезней (атопический дерматит, аллергический ринит, пищевая аллергия) у пациента или родственников. Для этого фенотипа характерно эозинофильное воспаление дыхательных путей и хороший ответ на терапию ингаляционными глюкокортикостероидами (ИГКС).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Легкая БА: хорошо контролируется на фоне терапии в объеме 1 или 2 ступени по GINA (Global Strategy for Asthma Management and Prevention Innitiative of Asthma), например, низкими дозами ИГКС+формотерол или ИГКС вместе КДБА по потребности, либо низкими дозами ИГКС или АЛР в качестве базисной терапии с КДБА по потребности.</w:t>
        <w:br/>
        <w:br/>
      </w:r>
      <w:hyperlink r:id="rId27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Рекомендации по ведению пациента с бронхиальной астмой должны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ограничение воздействия аллергенов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физиотерапевтических процедур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длительное пребывание на свежем воздухе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ношение защитной лицевой маски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ограничение воздействия аллергенов</w:t>
      </w:r>
    </w:p>
    <w:p>
      <w:pPr>
        <w:ind w:left="504"/>
      </w:pPr>
      <w:r>
        <w:rPr>
          <w:b w:val="0"/>
          <w:i/>
        </w:rPr>
        <w:t>Рекомендуется всем пациентам с аллергической (атопической) БА проведение элиминационных мероприятий в отношении причинно-значимых аллергенов с целью уменьшения выраженности симптомов БА и снижения фармакологической нагрузки.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качестве базисной терапии данному ребенку рекомендовано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антигистаминных препаратов 1 поколения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комбинации низких доз ингаляционных глюкокортикостероидов и β2-агониста длительного 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низких доз ингаляционных глюкокортикостероидов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ингаляционных глюкокортикостероидов в высоких дозах перорально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низких доз ингаляционных глюкокортикостероидов</w:t>
      </w:r>
    </w:p>
    <w:p>
      <w:pPr>
        <w:ind w:left="504"/>
      </w:pPr>
      <w:r>
        <w:rPr>
          <w:b w:val="0"/>
          <w:i/>
        </w:rPr>
        <w:t>Детям младше 5 лет рекомендуется в качестве стартовой терапии выбрать низкие дозы ИГКС в сочетании с препаратами по требованию (КДБА) для облегчения симптомов БА. Низкие дозы ИГКС обеспечивают хороший клинический эффект у большинства детей, в то время как высокие – связаны с повышенным риском развития местных и системных побочных эффектов.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быстрого купирования симптомов обострения бронхиальной астмы данному ребенку необходимо рекомендовать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комбинацию низкой дозы ИГКС и β2-агониста длительного действия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ингаляционные короткодействующие β2-агонисты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кромоны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антихолинергические средства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ингаляционные короткодействующие β2-агонисты</w:t>
      </w:r>
    </w:p>
    <w:p>
      <w:pPr>
        <w:ind w:left="504"/>
      </w:pPr>
      <w:r>
        <w:rPr>
          <w:b w:val="0"/>
          <w:i/>
        </w:rPr>
        <w:t>Препарат для купирования симптомов бронхиальной астмы для детей младше 5 лет – КДБА по потребности.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Снижение объема терапии при достижении и сохранении стабильного контроля бронхиальной астмы рекомендовано проводить не ранее чем через +_____+ месяца(ев)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Снижение объема терапии показано при достижении и сохранении стабильного контроля ≥3 месяцев и отсутствии факторов риска с целью установления минимального объема терапии и наименьших доз препаратов, достаточных для поддержания контроля.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Учитывая возраст ребенка, на 2 ступени в качестве дополнения к ранее назначенной терапии могут быть добавлены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антигистаминный препарат первого поколения в удвоенной дозе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стабилизаторы мембран тучных клеток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антагонисты лейкотриеновых рецепторов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генно-инженерная биологическая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антагонисты лейкотриеновых рецепторов</w:t>
      </w:r>
    </w:p>
    <w:p>
      <w:pPr>
        <w:ind w:left="504"/>
      </w:pPr>
      <w:r>
        <w:rPr>
          <w:b w:val="0"/>
          <w:i/>
        </w:rPr>
        <w:t>У детей младше 5 лет в качестве дополнения к терапии ИГКС рекомендуются АЛТР.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наличии бронхиальной астмы проведение вакцинации против гриппа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противопоказано в связи с высоким риском развития анафилактических реакций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рекомендовано только при условии полной вакцинации согласно Календарю профилактических прививок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рекомендовано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противопоказано в связи с риском ухудшения контроля базисной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рекомендовано</w:t>
      </w:r>
    </w:p>
    <w:p>
      <w:pPr>
        <w:ind w:left="504"/>
      </w:pPr>
      <w:r>
        <w:rPr>
          <w:b w:val="0"/>
          <w:i/>
        </w:rPr>
        <w:t>Рекомендуется проводить противогриппозную вакцинацию ежегодно пациентам с БА с целью профилактики обострений.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Назначение ребенку в возрасте 2,5 лет антибиотикотерапии по поводу обструктивного бронхита без повышения температуры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методом диагностики _ex juvantibus_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мерой профилактики инфекционных осложнений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ошибочной тактикой ведения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одним из методов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ошибочной тактикой ведения</w:t>
      </w:r>
    </w:p>
    <w:p>
      <w:pPr>
        <w:ind w:left="504"/>
      </w:pPr>
      <w:r>
        <w:rPr>
          <w:b w:val="0"/>
          <w:i/>
        </w:rPr>
        <w:t>Острый вирусный бронхит может сопровождаться синдромом бронхиальной обструкции, особенно у детей раннего возраста, в случае РС-вирусной инфекции, а также у детей с атопией и вероятным дебютом бронхиальной астмы.</w:t>
        <w:br/>
        <w:br/>
      </w:r>
      <w:hyperlink r:id="rId33">
        <w:r>
          <w:rPr>
            <w:color w:val="0F766E"/>
            <w:u w:val="single"/>
          </w:rPr>
          <w:t>Клинические рекомендации Минздрава России. Бронхит, 2024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Не рекомендуется рутинное применение антибактериальных препаратов системного действия при обострении БА за исключением наличия четких указаний на бактериальную инфекцию (например, пневмонию).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Проведение аллерген-специфической иммунотерапии терапии данному ребенку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показано в период обострения заболевания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показано в течение месяца после выписки из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возможно через 2 недели после установления контроля над заболеванием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возможно при достижении возраста 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возможно при достижении возраста 5 лет</w:t>
      </w:r>
    </w:p>
    <w:p>
      <w:pPr>
        <w:ind w:left="504"/>
      </w:pPr>
      <w:r>
        <w:rPr>
          <w:b w:val="0"/>
          <w:i/>
        </w:rPr>
        <w:t>Рекомендуется проведение АСИТ сублингвальными аллергенами бытовыми (аллергенами клещей домашней пыли) (СЛИТ КДП) детям от 5 лет и взрослым с частично контролируемой атопической БА при наличии доказанной клинически значимой сенсибилизации к аллергенам клещей домашней пыли _Dermatophagoides pteronissinys и/или Dermatophagoides farinae_ с целью достижения контроля над симптомами БА.</w:t>
        <w:br/>
        <w:br/>
      </w:r>
      <w:hyperlink r:id="rId21">
        <w:r>
          <w:rPr>
            <w:color w:val="0F766E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r_ar/" TargetMode="External"/><Relationship Id="rId10" Type="http://schemas.openxmlformats.org/officeDocument/2006/relationships/hyperlink" Target="https://library.mededtech.ru/rest/documents/kr_ar/#paragraph_j4mkt" TargetMode="External"/><Relationship Id="rId11" Type="http://schemas.openxmlformats.org/officeDocument/2006/relationships/hyperlink" Target="https://library.mededtech.ru/rest/documents/kr_ar/#list_item_43tbc" TargetMode="External"/><Relationship Id="rId12" Type="http://schemas.openxmlformats.org/officeDocument/2006/relationships/hyperlink" Target="https://library.mededtech.ru/rest/documents/kr_ar/#paragraph_df2rk" TargetMode="External"/><Relationship Id="rId13" Type="http://schemas.openxmlformats.org/officeDocument/2006/relationships/hyperlink" Target="https://library.mededtech.ru/rest/documents/kr_ar/#list_item_u6d42" TargetMode="External"/><Relationship Id="rId14" Type="http://schemas.openxmlformats.org/officeDocument/2006/relationships/hyperlink" Target="https://library.mededtech.ru/rest/documents/kr_ar/#list_item_utfnr" TargetMode="External"/><Relationship Id="rId15" Type="http://schemas.openxmlformats.org/officeDocument/2006/relationships/hyperlink" Target="https://library.mededtech.ru/rest/documents/kr_ar/#list_item_rcm0t" TargetMode="External"/><Relationship Id="rId16" Type="http://schemas.openxmlformats.org/officeDocument/2006/relationships/hyperlink" Target="https://library.mededtech.ru/rest/documents/kr_ar/#list_item_h623i" TargetMode="External"/><Relationship Id="rId17" Type="http://schemas.openxmlformats.org/officeDocument/2006/relationships/hyperlink" Target="https://library.mededtech.ru/rest/documents/kr_ar/#paragraph_1nob4" TargetMode="External"/><Relationship Id="rId18" Type="http://schemas.openxmlformats.org/officeDocument/2006/relationships/hyperlink" Target="https://library.mededtech.ru/rest/documents/kr_ar/#paragraph_u8kro" TargetMode="External"/><Relationship Id="rId19" Type="http://schemas.openxmlformats.org/officeDocument/2006/relationships/hyperlink" Target="https://library.mededtech.ru/rest/documents/kr_ar/#paragraph_d1j60" TargetMode="External"/><Relationship Id="rId20" Type="http://schemas.openxmlformats.org/officeDocument/2006/relationships/hyperlink" Target="https://library.mededtech.ru/rest/documents/kr_ar/#paragraph_4p9e0" TargetMode="External"/><Relationship Id="rId21" Type="http://schemas.openxmlformats.org/officeDocument/2006/relationships/hyperlink" Target="https://library.mededtech.ru/rest/documents/KP359_24/" TargetMode="External"/><Relationship Id="rId22" Type="http://schemas.openxmlformats.org/officeDocument/2006/relationships/hyperlink" Target="https://library.mededtech.ru/rest/documents/KP359_24/#list_item_qtf9m7" TargetMode="External"/><Relationship Id="rId23" Type="http://schemas.openxmlformats.org/officeDocument/2006/relationships/hyperlink" Target="https://library.mededtech.ru/rest/documents/KP359_24/#paragraph_274dh2" TargetMode="External"/><Relationship Id="rId24" Type="http://schemas.openxmlformats.org/officeDocument/2006/relationships/hyperlink" Target="https://library.mededtech.ru/rest/documents/KP359_24/#list_item_4tu2ne" TargetMode="External"/><Relationship Id="rId25" Type="http://schemas.openxmlformats.org/officeDocument/2006/relationships/hyperlink" Target="https://library.mededtech.ru/rest/documents/KP359_24/#paragraph_msdan7" TargetMode="External"/><Relationship Id="rId26" Type="http://schemas.openxmlformats.org/officeDocument/2006/relationships/hyperlink" Target="https://library.mededtech.ru/rest/documents/KP359_24/#paragraph_90us2i" TargetMode="External"/><Relationship Id="rId27" Type="http://schemas.openxmlformats.org/officeDocument/2006/relationships/hyperlink" Target="https://library.mededtech.ru/rest/documents/KP359_24/#paragraph_n4kpvh" TargetMode="External"/><Relationship Id="rId28" Type="http://schemas.openxmlformats.org/officeDocument/2006/relationships/hyperlink" Target="https://library.mededtech.ru/rest/documents/KP359_24/#paragraph_6pg8u4" TargetMode="External"/><Relationship Id="rId29" Type="http://schemas.openxmlformats.org/officeDocument/2006/relationships/hyperlink" Target="https://library.mededtech.ru/rest/documents/KP359_24/#paragraph_ii93qq" TargetMode="External"/><Relationship Id="rId30" Type="http://schemas.openxmlformats.org/officeDocument/2006/relationships/hyperlink" Target="https://library.mededtech.ru/rest/documents/KP359_24/#pic3" TargetMode="External"/><Relationship Id="rId31" Type="http://schemas.openxmlformats.org/officeDocument/2006/relationships/hyperlink" Target="https://library.mededtech.ru/rest/documents/KP359_24/#paragraph_63ts3o" TargetMode="External"/><Relationship Id="rId32" Type="http://schemas.openxmlformats.org/officeDocument/2006/relationships/hyperlink" Target="https://library.mededtech.ru/rest/documents/KP359_24/#list_item_vdlmb9" TargetMode="External"/><Relationship Id="rId33" Type="http://schemas.openxmlformats.org/officeDocument/2006/relationships/hyperlink" Target="https://library.mededtech.ru/rest/documents/381_3/" TargetMode="External"/><Relationship Id="rId34" Type="http://schemas.openxmlformats.org/officeDocument/2006/relationships/hyperlink" Target="https://library.mededtech.ru/rest/documents/381_3/#paragraph_2m93tb" TargetMode="External"/><Relationship Id="rId35" Type="http://schemas.openxmlformats.org/officeDocument/2006/relationships/hyperlink" Target="https://library.mededtech.ru/rest/documents/KP359_24/#paragraph_40ieu3" TargetMode="External"/><Relationship Id="rId36" Type="http://schemas.openxmlformats.org/officeDocument/2006/relationships/hyperlink" Target="https://library.mededtech.ru/rest/documents/KP359_24/#list_item_095aj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